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pStyle w:val="Style_4"/>
      </w:pP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"https://internet.garant.ru/document/redirect/413605458/0"</w:instrText>
      </w:r>
      <w:r>
        <w:rPr>
          <w:rStyle w:val="Style_5_ch"/>
        </w:rPr>
        <w:fldChar w:fldCharType="separate"/>
      </w:r>
      <w:r>
        <w:rPr>
          <w:rStyle w:val="Style_5_ch"/>
        </w:rPr>
        <w:t>Приказ Министерства сельского хозяйства Российской Федерации от 8 сентября 2025 г. № 575 "Об утверждении Ветеринарных правил ветеринарно-санитарной экспертизы продукции растительного происхождения непромышленного изготовления" (документ не вступил в силу)</w:t>
      </w:r>
      <w:r>
        <w:rPr>
          <w:rStyle w:val="Style_5_ch"/>
        </w:rPr>
        <w:fldChar w:fldCharType="end"/>
      </w:r>
    </w:p>
    <w:p w14:paraId="07000000">
      <w:pPr>
        <w:rPr>
          <w:rStyle w:val="Style_6_ch"/>
        </w:rPr>
      </w:pPr>
    </w:p>
    <w:p w14:paraId="08000000">
      <w:pPr>
        <w:rPr>
          <w:rStyle w:val="Style_6_ch"/>
        </w:rPr>
      </w:pPr>
      <w:r>
        <w:rPr>
          <w:rStyle w:val="Style_6_ch"/>
        </w:rPr>
        <w:t xml:space="preserve">В соответствии с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"https://internet.garant.ru/document/redirect/10108225/211"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1 статьи 2.1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"https://internet.garant.ru/document/redirect/10108225/281"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1 статьи 2.8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"https://internet.garant.ru/document/redirect/10108225/21"</w:instrText>
      </w:r>
      <w:r>
        <w:rPr>
          <w:rStyle w:val="Style_5_ch"/>
        </w:rPr>
        <w:fldChar w:fldCharType="separate"/>
      </w:r>
      <w:r>
        <w:rPr>
          <w:rStyle w:val="Style_5_ch"/>
        </w:rPr>
        <w:t>статьей 21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Закона Российской Федерации от 14 мая 1993 г. № 4979-1 "О ветеринарии"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"https://internet.garant.ru/document/redirect/12160970/1529"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подпунктом 5.2.9 пункта 5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Положения о Министерстве сельского хозяйства Российской Федерации, утвержденного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"https://internet.garant.ru/document/redirect/12160970/0"</w:instrText>
      </w:r>
      <w:r>
        <w:rPr>
          <w:rStyle w:val="Style_5_ch"/>
        </w:rPr>
        <w:fldChar w:fldCharType="separate"/>
      </w:r>
      <w:r>
        <w:rPr>
          <w:rStyle w:val="Style_5_ch"/>
        </w:rPr>
        <w:t>постановлением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Правительства Российской Федерации от 12 июня 2008 г. № 450, приказываю:</w:t>
      </w:r>
    </w:p>
    <w:p w14:paraId="09000000">
      <w:pPr>
        <w:rPr>
          <w:rStyle w:val="Style_6_ch"/>
        </w:rPr>
      </w:pPr>
      <w:bookmarkStart w:id="1" w:name="sub_1"/>
      <w:r>
        <w:rPr>
          <w:rStyle w:val="Style_6_ch"/>
        </w:rPr>
        <w:t xml:space="preserve">1. Утвердить прилагаемые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"sub_1000"</w:instrText>
      </w:r>
      <w:r>
        <w:rPr>
          <w:rStyle w:val="Style_5_ch"/>
        </w:rPr>
        <w:fldChar w:fldCharType="separate"/>
      </w:r>
      <w:r>
        <w:rPr>
          <w:rStyle w:val="Style_5_ch"/>
        </w:rPr>
        <w:t>Ветеринарные правила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ветеринарно-санитарной экспертизы продукции растительного происхождения непромышленного изготовления.</w:t>
      </w:r>
    </w:p>
    <w:p w14:paraId="0A000000">
      <w:pPr>
        <w:rPr>
          <w:rStyle w:val="Style_6_ch"/>
        </w:rPr>
      </w:pPr>
      <w:bookmarkEnd w:id="1"/>
      <w:bookmarkStart w:id="2" w:name="sub_2"/>
      <w:r>
        <w:rPr>
          <w:rStyle w:val="Style_6_ch"/>
        </w:rPr>
        <w:t>2. Настоящий приказ вступает в силу с 1 сентября 2026 г. и действует до 1 сентября 2032 г.</w:t>
      </w:r>
    </w:p>
    <w:p w14:paraId="0B000000">
      <w:pPr>
        <w:rPr>
          <w:rStyle w:val="Style_6_ch"/>
        </w:rPr>
      </w:pPr>
      <w:bookmarkEnd w:id="2"/>
    </w:p>
    <w:tbl>
      <w:tblPr>
        <w:tblStyle w:val="Style_2"/>
        <w:tblW w:type="auto" w:w="0"/>
        <w:tblInd w:type="dxa" w:w="108"/>
        <w:tblLayout w:type="fixed"/>
        <w:tblCellMar>
          <w:top w:type="dxa" w:w="0"/>
          <w:bottom w:type="dxa" w:w="0"/>
        </w:tblCellMar>
      </w:tblPr>
      <w:tblGrid>
        <w:gridCol w:w="6867"/>
        <w:gridCol w:w="3433"/>
      </w:tblGrid>
      <w:tr>
        <w:tc>
          <w:tcPr>
            <w:tcW w:type="dxa" w:w="6867"/>
            <w:tcMar>
              <w:top w:type="dxa" w:w="0"/>
              <w:bottom w:type="dxa" w:w="0"/>
            </w:tcMar>
            <w:vAlign w:val="top"/>
          </w:tcPr>
          <w:p w14:paraId="0C000000">
            <w:pPr>
              <w:pStyle w:val="Style_7"/>
            </w:pPr>
            <w:r>
              <w:t>Министр</w:t>
            </w:r>
          </w:p>
        </w:tc>
        <w:tc>
          <w:tcPr>
            <w:tcW w:type="dxa" w:w="3433"/>
            <w:tcMar>
              <w:top w:type="dxa" w:w="0"/>
              <w:bottom w:type="dxa" w:w="0"/>
            </w:tcMar>
            <w:vAlign w:val="top"/>
          </w:tcPr>
          <w:p w14:paraId="0D000000">
            <w:pPr>
              <w:pStyle w:val="Style_8"/>
              <w:ind w:firstLine="0" w:left="0"/>
              <w:jc w:val="right"/>
            </w:pPr>
            <w:r>
              <w:t>О.Н. Лут</w:t>
            </w:r>
          </w:p>
        </w:tc>
      </w:tr>
    </w:tbl>
    <w:p w14:paraId="0E000000">
      <w:pPr>
        <w:rPr>
          <w:rStyle w:val="Style_6_ch"/>
        </w:rPr>
      </w:pPr>
    </w:p>
    <w:p w14:paraId="0F000000">
      <w:pPr>
        <w:pStyle w:val="Style_7"/>
      </w:pPr>
      <w:r>
        <w:t>Зарегистрировано в Минюсте России 9 февраля 2026 г.</w:t>
      </w:r>
      <w:r>
        <w:br/>
      </w:r>
      <w:r>
        <w:t>Регистрационный № 85278</w:t>
      </w:r>
    </w:p>
    <w:p w14:paraId="10000000">
      <w:pPr>
        <w:rPr>
          <w:rStyle w:val="Style_6_ch"/>
        </w:rPr>
      </w:pPr>
    </w:p>
    <w:p w14:paraId="11000000">
      <w:pPr>
        <w:ind w:firstLine="698" w:left="0"/>
        <w:jc w:val="right"/>
        <w:rPr>
          <w:rStyle w:val="Style_6_ch"/>
        </w:rPr>
      </w:pPr>
      <w:bookmarkStart w:id="3" w:name="sub_1000"/>
      <w:r>
        <w:rPr>
          <w:rStyle w:val="Style_9_ch"/>
        </w:rPr>
        <w:t>УТВЕРЖДЕНЫ</w:t>
      </w:r>
      <w:r>
        <w:rPr>
          <w:rStyle w:val="Style_9_ch"/>
        </w:rPr>
        <w:br/>
      </w:r>
      <w:r>
        <w:rPr>
          <w:rStyle w:val="Style_5_ch"/>
        </w:rPr>
        <w:t>приказом</w:t>
      </w:r>
      <w:r>
        <w:rPr>
          <w:rStyle w:val="Style_9_ch"/>
        </w:rPr>
        <w:t xml:space="preserve"> Минсельхоза России</w:t>
      </w:r>
      <w:r>
        <w:rPr>
          <w:rStyle w:val="Style_9_ch"/>
        </w:rPr>
        <w:br/>
      </w:r>
      <w:r>
        <w:rPr>
          <w:rStyle w:val="Style_9_ch"/>
        </w:rPr>
        <w:t>от 8 сентября 2025 г. № 575</w:t>
      </w:r>
    </w:p>
    <w:p w14:paraId="12000000">
      <w:pPr>
        <w:rPr>
          <w:rStyle w:val="Style_6_ch"/>
        </w:rPr>
      </w:pPr>
      <w:bookmarkEnd w:id="3"/>
    </w:p>
    <w:p w14:paraId="13000000">
      <w:pPr>
        <w:pStyle w:val="Style_4"/>
      </w:pPr>
      <w:r>
        <w:t>Ветеринарные правила</w:t>
      </w:r>
      <w:r>
        <w:br/>
      </w:r>
      <w:r>
        <w:t>ветеринарно-санитарной экспертизы продукции растительного происхождения непромышленного изготовления</w:t>
      </w:r>
    </w:p>
    <w:p w14:paraId="14000000">
      <w:pPr>
        <w:rPr>
          <w:rStyle w:val="Style_6_ch"/>
        </w:rPr>
      </w:pPr>
    </w:p>
    <w:p w14:paraId="15000000">
      <w:pPr>
        <w:rPr>
          <w:rStyle w:val="Style_6_ch"/>
        </w:rPr>
      </w:pPr>
      <w:bookmarkStart w:id="4" w:name="sub_1001"/>
      <w:r>
        <w:rPr>
          <w:rStyle w:val="Style_6_ch"/>
        </w:rPr>
        <w:t>1. Ветеринарные правила ветеринарно-санитарной экспертизы продукции растительного происхождения непромышленного изготовления (далее - ветеринарно-санитарная экспертиза) устанавливают обязательные для исполнения физическими лицами, за исключением индивидуальных предпринимателей, требования при назначении и проведении ветеринарно-санитарной экспертизы пищевой продукции растительного происхождения непромышленного изготовления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"sub_10111"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реализуемой на розничных рынках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"sub_1222"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2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и ярмарках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"sub_1333"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3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(далее - рынки) или используемой на объектах, подведомственных федеральным органам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"sub_1444"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4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.</w:t>
      </w:r>
    </w:p>
    <w:p w14:paraId="16000000">
      <w:pPr>
        <w:rPr>
          <w:rStyle w:val="Style_6_ch"/>
        </w:rPr>
      </w:pPr>
      <w:bookmarkEnd w:id="4"/>
      <w:bookmarkStart w:id="5" w:name="sub_1002"/>
      <w:r>
        <w:rPr>
          <w:rStyle w:val="Style_6_ch"/>
        </w:rPr>
        <w:t>2. Ветеринарно-санитарной экспертизе перед выпуском в обращение подлежит пищевая продукция растительного происхождения непромышленного изготовления в натуральном, мороженом, переработанном или обработанном виде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"sub_1555"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5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полученная гражданами в домашних условиях и (или) в личных подсобных хозяйствах или гражданами, занимающимися садоводством, огородничеством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"sub_1666"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6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сбором дикорастущих ягод и грибов, предназначенная для реализации на рынках или используемая на объектах, подведомственных федеральным органам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 (далее - продукция растительного происхождения).</w:t>
      </w:r>
    </w:p>
    <w:p w14:paraId="17000000">
      <w:pPr>
        <w:rPr>
          <w:rStyle w:val="Style_6_ch"/>
        </w:rPr>
      </w:pPr>
      <w:bookmarkEnd w:id="5"/>
      <w:bookmarkStart w:id="6" w:name="sub_1003"/>
      <w:r>
        <w:rPr>
          <w:rStyle w:val="Style_6_ch"/>
        </w:rPr>
        <w:t>3. Действие настоящих Ветеринарных правил не распространяется:</w:t>
      </w:r>
    </w:p>
    <w:p w14:paraId="18000000">
      <w:pPr>
        <w:rPr>
          <w:rStyle w:val="Style_6_ch"/>
        </w:rPr>
      </w:pPr>
      <w:bookmarkEnd w:id="6"/>
      <w:r>
        <w:rPr>
          <w:rStyle w:val="Style_6_ch"/>
        </w:rPr>
        <w:t>на продукцию растительного происхождения, полученную гражданами в домашних условиях, в личных подсобных хозяйствах или гражданами, занимающимися садоводством, огородничеством, предназначенную только для личного потребления и не предназначенную для выпуска в обращение на территории Российской Федерации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"sub_1777"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7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;</w:t>
      </w:r>
    </w:p>
    <w:p w14:paraId="19000000">
      <w:pPr>
        <w:rPr>
          <w:rStyle w:val="Style_6_ch"/>
        </w:rPr>
      </w:pPr>
      <w:r>
        <w:rPr>
          <w:rStyle w:val="Style_6_ch"/>
        </w:rPr>
        <w:t>на продукцию растительного происхождения, полученную на производственных объектах, на которых осуществляется деятельность по производству продукции растительного происхождения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"sub_1888"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8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.</w:t>
      </w:r>
    </w:p>
    <w:p w14:paraId="1A000000">
      <w:pPr>
        <w:rPr>
          <w:rStyle w:val="Style_6_ch"/>
        </w:rPr>
      </w:pPr>
      <w:bookmarkStart w:id="7" w:name="sub_1004"/>
      <w:r>
        <w:rPr>
          <w:rStyle w:val="Style_6_ch"/>
        </w:rPr>
        <w:t>4. Ветеринарно-санитарная экспертиза организуется федеральным органом исполнительной власти, осуществляющим федеральный государственный ветеринарный контроль (надзор), ветеринарными (ветеринарно-санитарными) службами федеральных органов исполнительной власти в области обороны, в сфере внутренних дел, в сфере деятельности войск национальной гвардии Российской Федерации, в сфере исполнения наказаний, в сфере государственной охраны и в области обеспечения безопасности, исполнительными органами субъектов Российской Федерации в области ветеринарии в пределах своей компетенции (далее - Госветслужба)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"sub_1999"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9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.</w:t>
      </w:r>
    </w:p>
    <w:p w14:paraId="1B000000">
      <w:pPr>
        <w:rPr>
          <w:rStyle w:val="Style_6_ch"/>
        </w:rPr>
      </w:pPr>
      <w:bookmarkEnd w:id="7"/>
      <w:bookmarkStart w:id="8" w:name="sub_1005"/>
      <w:r>
        <w:rPr>
          <w:rStyle w:val="Style_6_ch"/>
        </w:rPr>
        <w:t>5. Ветеринарно-санитарная экспертиза проводится в целях защиты населения и животных от болезней, общих для человека и животных, пищевых отравлений, которые могут возникнуть в результате использования опасной в ветеринарном отношении продукции растительного происхождения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"sub_101010"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10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.</w:t>
      </w:r>
    </w:p>
    <w:p w14:paraId="1C000000">
      <w:pPr>
        <w:rPr>
          <w:rStyle w:val="Style_6_ch"/>
        </w:rPr>
      </w:pPr>
      <w:bookmarkEnd w:id="8"/>
      <w:bookmarkStart w:id="9" w:name="sub_1006"/>
      <w:r>
        <w:rPr>
          <w:rStyle w:val="Style_6_ch"/>
        </w:rPr>
        <w:t xml:space="preserve">6. В рамках проведения ветеринарно-санитарной экспертизы осуществляется оценка соответствия безопасности продукции растительного происхождения в ветеринарном отношении требованиям, установленным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"https://internet.garant.ru/document/redirect/70106650/1075"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абзацем первым части 5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"https://internet.garant.ru/document/redirect/70106650/1711"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частью 11 статьи 7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технического регламента "О безопасности пищевой продукции"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"https://internet.garant.ru/document/redirect/70106650/10000"</w:instrText>
      </w:r>
      <w:r>
        <w:rPr>
          <w:rStyle w:val="Style_5_ch"/>
        </w:rPr>
        <w:fldChar w:fldCharType="separate"/>
      </w:r>
      <w:r>
        <w:rPr>
          <w:rStyle w:val="Style_5_ch"/>
        </w:rPr>
        <w:t>приложениями № 1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"https://internet.garant.ru/document/redirect/70106650/30000"</w:instrText>
      </w:r>
      <w:r>
        <w:rPr>
          <w:rStyle w:val="Style_5_ch"/>
        </w:rPr>
        <w:fldChar w:fldCharType="separate"/>
      </w:r>
      <w:r>
        <w:rPr>
          <w:rStyle w:val="Style_5_ch"/>
        </w:rPr>
        <w:t>№ 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"https://internet.garant.ru/document/redirect/70106650/40000"</w:instrText>
      </w:r>
      <w:r>
        <w:rPr>
          <w:rStyle w:val="Style_5_ch"/>
        </w:rPr>
        <w:fldChar w:fldCharType="separate"/>
      </w:r>
      <w:r>
        <w:rPr>
          <w:rStyle w:val="Style_5_ch"/>
        </w:rPr>
        <w:t>№ 4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к техническому регламенту "О безопасности пищевой продукции",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"https://internet.garant.ru/document/redirect/12117866/3022"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абзацами вторым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"https://internet.garant.ru/document/redirect/12117866/3023"</w:instrText>
      </w:r>
      <w:r>
        <w:rPr>
          <w:rStyle w:val="Style_5_ch"/>
        </w:rPr>
        <w:fldChar w:fldCharType="separate"/>
      </w:r>
      <w:r>
        <w:rPr>
          <w:rStyle w:val="Style_5_ch"/>
        </w:rPr>
        <w:t>третьим пункта 2 статьи 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Федерального закона от 2 января 2000 г. № 29-ФЗ "О качестве и безопасности пищевых продуктов".</w:t>
      </w:r>
    </w:p>
    <w:p w14:paraId="1D000000">
      <w:pPr>
        <w:rPr>
          <w:rStyle w:val="Style_6_ch"/>
        </w:rPr>
      </w:pPr>
      <w:bookmarkEnd w:id="9"/>
      <w:bookmarkStart w:id="10" w:name="sub_1007"/>
      <w:r>
        <w:rPr>
          <w:rStyle w:val="Style_6_ch"/>
        </w:rPr>
        <w:t>7. Ветеринарно-санитарная экспертиза назначается и проводится специалистами в области ветеринарии, являющимися уполномоченными лицами органов и организаций, входящих в систему Госветслужбы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"sub_111111"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11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(далее - специалисты Госветслужбы).</w:t>
      </w:r>
    </w:p>
    <w:p w14:paraId="1E000000">
      <w:pPr>
        <w:rPr>
          <w:rStyle w:val="Style_6_ch"/>
        </w:rPr>
      </w:pPr>
      <w:bookmarkEnd w:id="10"/>
      <w:bookmarkStart w:id="11" w:name="sub_1008"/>
      <w:r>
        <w:rPr>
          <w:rStyle w:val="Style_6_ch"/>
        </w:rPr>
        <w:t>8. Решение о назначении ветеринарно-санитарной экспертизы принимается специалистом Госветслужбы при непосредственном обращении собственника (владельца) продукции растительного происхождения или его уполномоченного представителя (далее - владелец) в орган или организацию, входящие в систему Госветслужбы, по выбору владельца.</w:t>
      </w:r>
    </w:p>
    <w:p w14:paraId="1F000000">
      <w:pPr>
        <w:rPr>
          <w:rStyle w:val="Style_6_ch"/>
        </w:rPr>
      </w:pPr>
      <w:bookmarkEnd w:id="11"/>
      <w:bookmarkStart w:id="12" w:name="sub_1009"/>
      <w:r>
        <w:rPr>
          <w:rStyle w:val="Style_6_ch"/>
        </w:rPr>
        <w:t xml:space="preserve">9. Отбор проб продукции растительного происхождения для проведения ветеринарно-санитарной экспертизы осуществляется специалистами Госветслужбы при содействии их владельца в соответствии со стандартами, содержащими правила отбора образцов продукции растительного происхождения, включенными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"https://internet.garant.ru/document/redirect/79551582/4"</w:instrText>
      </w:r>
      <w:r>
        <w:rPr>
          <w:rStyle w:val="Style_5_ch"/>
        </w:rPr>
        <w:fldChar w:fldCharType="separate"/>
      </w:r>
      <w:r>
        <w:rPr>
          <w:rStyle w:val="Style_5_ch"/>
        </w:rPr>
        <w:t>перечень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утвержденный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"https://internet.garant.ru/document/redirect/79551582/0"</w:instrText>
      </w:r>
      <w:r>
        <w:rPr>
          <w:rStyle w:val="Style_5_ch"/>
        </w:rPr>
        <w:fldChar w:fldCharType="separate"/>
      </w:r>
      <w:r>
        <w:rPr>
          <w:rStyle w:val="Style_5_ch"/>
        </w:rPr>
        <w:t>Решением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Коллегии Евразийской экономической комиссии от 24 декабря 2019 г. № 236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"sub_121212"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12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(далее - Перечень стандартов).</w:t>
      </w:r>
    </w:p>
    <w:p w14:paraId="20000000">
      <w:pPr>
        <w:rPr>
          <w:rStyle w:val="Style_6_ch"/>
        </w:rPr>
      </w:pPr>
      <w:bookmarkEnd w:id="12"/>
      <w:bookmarkStart w:id="13" w:name="sub_1010"/>
      <w:r>
        <w:rPr>
          <w:rStyle w:val="Style_6_ch"/>
        </w:rPr>
        <w:t xml:space="preserve">10. Срок проведения ветеринарно-санитарной экспертизы не должен превышать 3 часов с момента обращения владельца к специалисту Госветслужбы, за исключением случаев, указанных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подпунктах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"sub_1133"</w:instrText>
      </w:r>
      <w:r>
        <w:rPr>
          <w:rStyle w:val="Style_5_ch"/>
        </w:rPr>
        <w:fldChar w:fldCharType="separate"/>
      </w:r>
      <w:r>
        <w:rPr>
          <w:rStyle w:val="Style_5_ch"/>
        </w:rPr>
        <w:t>"в"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требующих проведения лабораторных исследований.</w:t>
      </w:r>
    </w:p>
    <w:p w14:paraId="21000000">
      <w:pPr>
        <w:rPr>
          <w:rStyle w:val="Style_6_ch"/>
        </w:rPr>
      </w:pPr>
      <w:bookmarkEnd w:id="13"/>
      <w:r>
        <w:rPr>
          <w:rStyle w:val="Style_6_ch"/>
        </w:rPr>
        <w:t xml:space="preserve">Срок проведения ветеринарно-санитарной экспертизы в случаях, требующих проведения лабораторных исследований, указанных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подпунктах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"sub_1133"</w:instrText>
      </w:r>
      <w:r>
        <w:rPr>
          <w:rStyle w:val="Style_5_ch"/>
        </w:rPr>
        <w:fldChar w:fldCharType="separate"/>
      </w:r>
      <w:r>
        <w:rPr>
          <w:rStyle w:val="Style_5_ch"/>
        </w:rPr>
        <w:t>"в"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не должен превышать 2 календарных дней со дня поступления проб продукции растительного происхождения в лабораторию (испытательный центр), входящую в систему органов и учреждений Госветслужбы, или иную лабораторию (испытательный центр), аккредитованную в национальной системе аккредитации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"sub_131313"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13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(далее - Лаборатория), по выбору владельца и 1 часа с момента получения специалистом Госветслужбы, осуществляющим проведение ветеринарно-санитарной экспертизы, результатов лабораторных исследований.</w:t>
      </w:r>
    </w:p>
    <w:p w14:paraId="22000000">
      <w:pPr>
        <w:rPr>
          <w:rStyle w:val="Style_6_ch"/>
        </w:rPr>
      </w:pPr>
      <w:bookmarkStart w:id="14" w:name="sub_1011"/>
      <w:r>
        <w:rPr>
          <w:rStyle w:val="Style_6_ch"/>
        </w:rPr>
        <w:t>11. При проведении ветеринарно-санитарной экспертизы осуществляются:</w:t>
      </w:r>
    </w:p>
    <w:p w14:paraId="23000000">
      <w:pPr>
        <w:rPr>
          <w:rStyle w:val="Style_6_ch"/>
        </w:rPr>
      </w:pPr>
      <w:bookmarkEnd w:id="14"/>
      <w:bookmarkStart w:id="15" w:name="sub_1111"/>
      <w:r>
        <w:rPr>
          <w:rStyle w:val="Style_6_ch"/>
        </w:rPr>
        <w:t xml:space="preserve">а) подготовка проб продукции растительного происхождения к проведению исследований в соответствии с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"https://internet.garant.ru/document/redirect/79551582/4"</w:instrText>
      </w:r>
      <w:r>
        <w:rPr>
          <w:rStyle w:val="Style_5_ch"/>
        </w:rPr>
        <w:fldChar w:fldCharType="separate"/>
      </w:r>
      <w:r>
        <w:rPr>
          <w:rStyle w:val="Style_5_ch"/>
        </w:rPr>
        <w:t>Перечнем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стандартов;</w:t>
      </w:r>
    </w:p>
    <w:p w14:paraId="24000000">
      <w:pPr>
        <w:rPr>
          <w:rStyle w:val="Style_6_ch"/>
        </w:rPr>
      </w:pPr>
      <w:bookmarkEnd w:id="15"/>
      <w:bookmarkStart w:id="16" w:name="sub_1112"/>
      <w:r>
        <w:rPr>
          <w:rStyle w:val="Style_6_ch"/>
        </w:rPr>
        <w:t xml:space="preserve">б) проведение исследований отобранных проб продукции растительного происхождения,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"sub_1131"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подпунктом "а"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правил;</w:t>
      </w:r>
    </w:p>
    <w:p w14:paraId="25000000">
      <w:pPr>
        <w:rPr>
          <w:rStyle w:val="Style_6_ch"/>
        </w:rPr>
      </w:pPr>
      <w:bookmarkEnd w:id="16"/>
      <w:bookmarkStart w:id="17" w:name="sub_1113"/>
      <w:r>
        <w:rPr>
          <w:rStyle w:val="Style_6_ch"/>
        </w:rPr>
        <w:t xml:space="preserve">в) отбор проб продукции растительного происхождения для проведения лабораторных исследований,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подпунктами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"sub_1133"</w:instrText>
      </w:r>
      <w:r>
        <w:rPr>
          <w:rStyle w:val="Style_5_ch"/>
        </w:rPr>
        <w:fldChar w:fldCharType="separate"/>
      </w:r>
      <w:r>
        <w:rPr>
          <w:rStyle w:val="Style_5_ch"/>
        </w:rPr>
        <w:t>"в"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и их направление в Лабораторию по выбору владельца;</w:t>
      </w:r>
    </w:p>
    <w:p w14:paraId="26000000">
      <w:pPr>
        <w:rPr>
          <w:rStyle w:val="Style_6_ch"/>
        </w:rPr>
      </w:pPr>
      <w:bookmarkEnd w:id="17"/>
      <w:bookmarkStart w:id="18" w:name="sub_1114"/>
      <w:r>
        <w:rPr>
          <w:rStyle w:val="Style_6_ch"/>
        </w:rPr>
        <w:t>г) принятие решения по результатам проведенных исследований.</w:t>
      </w:r>
    </w:p>
    <w:p w14:paraId="27000000">
      <w:pPr>
        <w:rPr>
          <w:rStyle w:val="Style_6_ch"/>
        </w:rPr>
      </w:pPr>
      <w:bookmarkEnd w:id="18"/>
      <w:bookmarkStart w:id="19" w:name="sub_1012"/>
      <w:r>
        <w:rPr>
          <w:rStyle w:val="Style_6_ch"/>
        </w:rPr>
        <w:t xml:space="preserve">12. Исследования продукции растительного происхождения проводятся по показателям, указанным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"sub_1013"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пункте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с использованием методов, предусмотренных в стандартах, содержащихся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"https://internet.garant.ru/document/redirect/79551582/4"</w:instrText>
      </w:r>
      <w:r>
        <w:rPr>
          <w:rStyle w:val="Style_5_ch"/>
        </w:rPr>
        <w:fldChar w:fldCharType="separate"/>
      </w:r>
      <w:r>
        <w:rPr>
          <w:rStyle w:val="Style_5_ch"/>
        </w:rPr>
        <w:t>Перечне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стандартов.</w:t>
      </w:r>
    </w:p>
    <w:p w14:paraId="28000000">
      <w:pPr>
        <w:rPr>
          <w:rStyle w:val="Style_6_ch"/>
        </w:rPr>
      </w:pPr>
      <w:bookmarkEnd w:id="19"/>
      <w:bookmarkStart w:id="20" w:name="sub_1013"/>
      <w:r>
        <w:rPr>
          <w:rStyle w:val="Style_6_ch"/>
        </w:rPr>
        <w:t>13. Продукция растительного происхождения исследуется специалистами Госветслужбы со следующей периодичностью по следующим показателям:</w:t>
      </w:r>
    </w:p>
    <w:p w14:paraId="29000000">
      <w:pPr>
        <w:rPr>
          <w:rStyle w:val="Style_6_ch"/>
        </w:rPr>
      </w:pPr>
      <w:bookmarkEnd w:id="20"/>
      <w:bookmarkStart w:id="21" w:name="sub_1131"/>
      <w:r>
        <w:rPr>
          <w:rStyle w:val="Style_6_ch"/>
        </w:rPr>
        <w:t>а) каждая партия продукции растительного происхождения, поступившая одним транспортным средством в один пункт назначения одному получателю:</w:t>
      </w:r>
    </w:p>
    <w:p w14:paraId="2A000000">
      <w:pPr>
        <w:rPr>
          <w:rStyle w:val="Style_6_ch"/>
        </w:rPr>
      </w:pPr>
      <w:bookmarkEnd w:id="21"/>
      <w:r>
        <w:rPr>
          <w:rStyle w:val="Style_6_ch"/>
        </w:rPr>
        <w:t>по органолептическим показателям: внешний вид, запах, вкус, цвет, консистенция;</w:t>
      </w:r>
    </w:p>
    <w:p w14:paraId="2B000000">
      <w:pPr>
        <w:rPr>
          <w:rStyle w:val="Style_6_ch"/>
        </w:rPr>
      </w:pPr>
      <w:bookmarkStart w:id="22" w:name="sub_11313"/>
      <w:r>
        <w:rPr>
          <w:rStyle w:val="Style_6_ch"/>
        </w:rPr>
        <w:t>на содержание нитратов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"sub_141414"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14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(для продукции растительного происхождения, в отношении которой указанные показатели нормируются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"https://internet.garant.ru/document/redirect/70106650/1000"</w:instrText>
      </w:r>
      <w:r>
        <w:rPr>
          <w:rStyle w:val="Style_5_ch"/>
        </w:rPr>
        <w:fldChar w:fldCharType="separate"/>
      </w:r>
      <w:r>
        <w:rPr>
          <w:rStyle w:val="Style_5_ch"/>
        </w:rPr>
        <w:t>техническим регламентом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"О безопасности пищевой продукции");</w:t>
      </w:r>
    </w:p>
    <w:p w14:paraId="2C000000">
      <w:pPr>
        <w:rPr>
          <w:rStyle w:val="Style_6_ch"/>
        </w:rPr>
      </w:pPr>
      <w:bookmarkEnd w:id="22"/>
      <w:bookmarkStart w:id="23" w:name="sub_11314"/>
      <w:r>
        <w:rPr>
          <w:rStyle w:val="Style_6_ch"/>
        </w:rPr>
        <w:t>на наличие яиц гельминтов и цист кишечных патогенных простейших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"sub_151515"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15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 (для свежих и свежезамороженных зелени столовой, овощей, фруктов и ягод);</w:t>
      </w:r>
    </w:p>
    <w:p w14:paraId="2D000000">
      <w:pPr>
        <w:rPr>
          <w:rStyle w:val="Style_6_ch"/>
        </w:rPr>
      </w:pPr>
      <w:bookmarkEnd w:id="23"/>
      <w:bookmarkStart w:id="24" w:name="sub_1132"/>
      <w:r>
        <w:rPr>
          <w:rStyle w:val="Style_6_ch"/>
        </w:rPr>
        <w:t>б) не реже 1 раза в 6 месяцев - содержание радионуклидов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"sub_161616"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16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 xml:space="preserve">, нормированных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"https://internet.garant.ru/document/redirect/70106650/1000"</w:instrText>
      </w:r>
      <w:r>
        <w:rPr>
          <w:rStyle w:val="Style_5_ch"/>
        </w:rPr>
        <w:fldChar w:fldCharType="separate"/>
      </w:r>
      <w:r>
        <w:rPr>
          <w:rStyle w:val="Style_5_ch"/>
        </w:rPr>
        <w:t>техническим регламентом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"О безопасности пищевой продукции" (для овощей, корнеплодов, включая картофель (от одного владельца и (или) выращенных на одном участке), грибов свежих и сушеных, дикорастущих ягод);</w:t>
      </w:r>
    </w:p>
    <w:p w14:paraId="2E000000">
      <w:pPr>
        <w:rPr>
          <w:rStyle w:val="Style_6_ch"/>
        </w:rPr>
      </w:pPr>
      <w:bookmarkEnd w:id="24"/>
      <w:bookmarkStart w:id="25" w:name="sub_1133"/>
      <w:r>
        <w:rPr>
          <w:rStyle w:val="Style_6_ch"/>
        </w:rPr>
        <w:t xml:space="preserve">в) не реже 1 раза в 12 месяцев (для продукции растительного происхождения от одного владельца и (или) выращенной на одном участке) - содержание нормированных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"https://internet.garant.ru/document/redirect/70106650/1000"</w:instrText>
      </w:r>
      <w:r>
        <w:rPr>
          <w:rStyle w:val="Style_5_ch"/>
        </w:rPr>
        <w:fldChar w:fldCharType="separate"/>
      </w:r>
      <w:r>
        <w:rPr>
          <w:rStyle w:val="Style_5_ch"/>
        </w:rPr>
        <w:t>техническим регламентом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"О безопасности пищевой продукции" микроорганизмов, в том числе сальмонелл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"sub_171717"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17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токсичных элементов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"sub_181818"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18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кроме нитратов (для продукции растительного происхождения, в отношении которой указанные показатели нормируются техническим регламентом "О безопасности пищевой продукции").</w:t>
      </w:r>
    </w:p>
    <w:p w14:paraId="2F000000">
      <w:pPr>
        <w:rPr>
          <w:rStyle w:val="Style_6_ch"/>
        </w:rPr>
      </w:pPr>
      <w:bookmarkEnd w:id="25"/>
      <w:bookmarkStart w:id="26" w:name="sub_1014"/>
      <w:r>
        <w:rPr>
          <w:rStyle w:val="Style_6_ch"/>
        </w:rPr>
        <w:t xml:space="preserve">14. При проведении исследований, указанных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подпунктах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"sub_1133"</w:instrText>
      </w:r>
      <w:r>
        <w:rPr>
          <w:rStyle w:val="Style_5_ch"/>
        </w:rPr>
        <w:fldChar w:fldCharType="separate"/>
      </w:r>
      <w:r>
        <w:rPr>
          <w:rStyle w:val="Style_5_ch"/>
        </w:rPr>
        <w:t>"в"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реализация продукции растительного происхождения не приостанавливается.</w:t>
      </w:r>
    </w:p>
    <w:p w14:paraId="30000000">
      <w:pPr>
        <w:rPr>
          <w:rStyle w:val="Style_6_ch"/>
        </w:rPr>
      </w:pPr>
      <w:bookmarkEnd w:id="26"/>
      <w:bookmarkStart w:id="27" w:name="sub_1015"/>
      <w:r>
        <w:rPr>
          <w:rStyle w:val="Style_6_ch"/>
        </w:rPr>
        <w:t>15. По результатам проведенных исследований принимается решение о направлении продукции растительного происхождения:</w:t>
      </w:r>
    </w:p>
    <w:p w14:paraId="31000000">
      <w:pPr>
        <w:rPr>
          <w:rStyle w:val="Style_6_ch"/>
        </w:rPr>
      </w:pPr>
      <w:bookmarkEnd w:id="27"/>
      <w:bookmarkStart w:id="28" w:name="sub_1151"/>
      <w:r>
        <w:rPr>
          <w:rStyle w:val="Style_6_ch"/>
        </w:rPr>
        <w:t xml:space="preserve">а) на реализацию без ограничений - в случаях, не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"sub_1152"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подпунктом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настоящего пункта;</w:t>
      </w:r>
    </w:p>
    <w:p w14:paraId="32000000">
      <w:pPr>
        <w:rPr>
          <w:rStyle w:val="Style_6_ch"/>
        </w:rPr>
      </w:pPr>
      <w:bookmarkEnd w:id="28"/>
      <w:bookmarkStart w:id="29" w:name="sub_1152"/>
      <w:r>
        <w:rPr>
          <w:rStyle w:val="Style_6_ch"/>
        </w:rPr>
        <w:t xml:space="preserve">б) на утилизацию - при установлении несоответствия показателей, указанных в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"sub_11313"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абзацах третьем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"sub_11314"</w:instrText>
      </w:r>
      <w:r>
        <w:rPr>
          <w:rStyle w:val="Style_5_ch"/>
        </w:rPr>
        <w:fldChar w:fldCharType="separate"/>
      </w:r>
      <w:r>
        <w:rPr>
          <w:rStyle w:val="Style_5_ch"/>
        </w:rPr>
        <w:t>четвертом подпункта "а"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"sub_1132"</w:instrText>
      </w:r>
      <w:r>
        <w:rPr>
          <w:rStyle w:val="Style_5_ch"/>
        </w:rPr>
        <w:fldChar w:fldCharType="separate"/>
      </w:r>
      <w:r>
        <w:rPr>
          <w:rStyle w:val="Style_5_ch"/>
        </w:rPr>
        <w:t>подпунктах "б"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"sub_1133"</w:instrText>
      </w:r>
      <w:r>
        <w:rPr>
          <w:rStyle w:val="Style_5_ch"/>
        </w:rPr>
        <w:fldChar w:fldCharType="separate"/>
      </w:r>
      <w:r>
        <w:rPr>
          <w:rStyle w:val="Style_5_ch"/>
        </w:rPr>
        <w:t>"в" пункта 13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правил, требованиям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"https://internet.garant.ru/document/redirect/70106650/1000"</w:instrText>
      </w:r>
      <w:r>
        <w:rPr>
          <w:rStyle w:val="Style_5_ch"/>
        </w:rPr>
        <w:fldChar w:fldCharType="separate"/>
      </w:r>
      <w:r>
        <w:rPr>
          <w:rStyle w:val="Style_5_ch"/>
        </w:rPr>
        <w:t>технического регламента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"О безопасности пищевой продукции" и (или) при наличии признаков плесени, гнили, повреждений, вызванных механическими воздействиями (надрезов, порезов, царапин, вмятин, надломов, нажимов, трещин, проколов, ушибов), наличии личинок насекомых (мертвых насекомых) или их следов в виде ходов, засоренных экскрементами, симптомов грибковых, вирусных и (или) бактериальных болезней растений.</w:t>
      </w:r>
    </w:p>
    <w:p w14:paraId="33000000">
      <w:pPr>
        <w:rPr>
          <w:rStyle w:val="Style_6_ch"/>
        </w:rPr>
      </w:pPr>
      <w:bookmarkEnd w:id="29"/>
      <w:bookmarkStart w:id="30" w:name="sub_1016"/>
      <w:r>
        <w:rPr>
          <w:rStyle w:val="Style_6_ch"/>
        </w:rPr>
        <w:t>16. По завершении ветеринарно-санитарной экспертизы ее результаты вносятся в Федеральную государственную информационную систему в области ветеринарии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"sub_191919"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19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.</w:t>
      </w:r>
    </w:p>
    <w:p w14:paraId="34000000">
      <w:pPr>
        <w:rPr>
          <w:rStyle w:val="Style_6_ch"/>
        </w:rPr>
      </w:pPr>
      <w:bookmarkEnd w:id="30"/>
      <w:bookmarkStart w:id="31" w:name="sub_1017"/>
      <w:r>
        <w:rPr>
          <w:rStyle w:val="Style_6_ch"/>
        </w:rPr>
        <w:t>17. По результатам ветеринарно-санитарной экспертизы в отношении продукции растительного происхождения, реализуемой на рынках, выдается заключение на бумажном носителе</w:t>
      </w:r>
      <w:r>
        <w:rPr>
          <w:rStyle w:val="Style_6_ch"/>
          <w:vertAlign w:val="superscript"/>
        </w:rPr>
        <w:t> </w:t>
      </w:r>
      <w:r>
        <w:rPr>
          <w:rStyle w:val="Style_5_ch"/>
          <w:vertAlign w:val="superscript"/>
        </w:rPr>
        <w:fldChar w:fldCharType="begin"/>
      </w:r>
      <w:r>
        <w:rPr>
          <w:rStyle w:val="Style_5_ch"/>
          <w:vertAlign w:val="superscript"/>
        </w:rPr>
        <w:instrText>HYPERLINK \l "sub_202020"</w:instrText>
      </w:r>
      <w:r>
        <w:rPr>
          <w:rStyle w:val="Style_5_ch"/>
          <w:vertAlign w:val="superscript"/>
        </w:rPr>
        <w:fldChar w:fldCharType="separate"/>
      </w:r>
      <w:r>
        <w:rPr>
          <w:rStyle w:val="Style_5_ch"/>
          <w:vertAlign w:val="superscript"/>
        </w:rPr>
        <w:t>20</w:t>
      </w:r>
      <w:r>
        <w:rPr>
          <w:rStyle w:val="Style_5_ch"/>
          <w:vertAlign w:val="superscript"/>
        </w:rPr>
        <w:fldChar w:fldCharType="end"/>
      </w:r>
      <w:r>
        <w:rPr>
          <w:rStyle w:val="Style_6_ch"/>
        </w:rPr>
        <w:t>, в котором указываются:</w:t>
      </w:r>
    </w:p>
    <w:p w14:paraId="35000000">
      <w:pPr>
        <w:rPr>
          <w:rStyle w:val="Style_6_ch"/>
        </w:rPr>
      </w:pPr>
      <w:bookmarkEnd w:id="31"/>
      <w:r>
        <w:rPr>
          <w:rStyle w:val="Style_6_ch"/>
        </w:rPr>
        <w:t>номер решения о назначении ветеринарно-санитарной экспертизы;</w:t>
      </w:r>
    </w:p>
    <w:p w14:paraId="36000000">
      <w:pPr>
        <w:rPr>
          <w:rStyle w:val="Style_6_ch"/>
        </w:rPr>
      </w:pPr>
      <w:r>
        <w:rPr>
          <w:rStyle w:val="Style_6_ch"/>
        </w:rPr>
        <w:t>дата и время обращения владельца для проведения ветеринарно-санитарной экспертизы;</w:t>
      </w:r>
    </w:p>
    <w:p w14:paraId="37000000">
      <w:pPr>
        <w:rPr>
          <w:rStyle w:val="Style_6_ch"/>
        </w:rPr>
      </w:pPr>
      <w:r>
        <w:rPr>
          <w:rStyle w:val="Style_6_ch"/>
        </w:rPr>
        <w:t>фамилия и инициалы владельца;</w:t>
      </w:r>
    </w:p>
    <w:p w14:paraId="38000000">
      <w:pPr>
        <w:rPr>
          <w:rStyle w:val="Style_6_ch"/>
        </w:rPr>
      </w:pPr>
      <w:r>
        <w:rPr>
          <w:rStyle w:val="Style_6_ch"/>
        </w:rPr>
        <w:t>наименование продукции растительного происхождения и ее количество;</w:t>
      </w:r>
    </w:p>
    <w:p w14:paraId="39000000">
      <w:pPr>
        <w:rPr>
          <w:rStyle w:val="Style_6_ch"/>
        </w:rPr>
      </w:pPr>
      <w:r>
        <w:rPr>
          <w:rStyle w:val="Style_6_ch"/>
        </w:rPr>
        <w:t xml:space="preserve">решение по результатам проведенных исследований в соответствии с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\l "sub_1015"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15</w:t>
      </w:r>
      <w:r>
        <w:rPr>
          <w:rStyle w:val="Style_5_ch"/>
        </w:rPr>
        <w:fldChar w:fldCharType="end"/>
      </w:r>
      <w:r>
        <w:rPr>
          <w:rStyle w:val="Style_6_ch"/>
        </w:rPr>
        <w:t xml:space="preserve"> настоящих Ветеринарных правил;</w:t>
      </w:r>
    </w:p>
    <w:p w14:paraId="3A000000">
      <w:pPr>
        <w:rPr>
          <w:rStyle w:val="Style_6_ch"/>
        </w:rPr>
      </w:pPr>
      <w:r>
        <w:rPr>
          <w:rStyle w:val="Style_6_ch"/>
        </w:rPr>
        <w:t>подпись с расшифровкой специалиста Госветслужбы, проводившего ветеринарно-санитарную экспертизу и оформившего заключение.</w:t>
      </w:r>
    </w:p>
    <w:p w14:paraId="3B000000">
      <w:pPr>
        <w:rPr>
          <w:rStyle w:val="Style_6_ch"/>
        </w:rPr>
      </w:pPr>
    </w:p>
    <w:p w14:paraId="3C000000">
      <w:pPr>
        <w:pStyle w:val="Style_10"/>
        <w:rPr>
          <w:sz w:val="22"/>
        </w:rPr>
      </w:pPr>
      <w:r>
        <w:rPr>
          <w:sz w:val="22"/>
        </w:rPr>
        <w:t>──────────────────────────────</w:t>
      </w:r>
    </w:p>
    <w:p w14:paraId="3D000000">
      <w:pPr>
        <w:pStyle w:val="Style_11"/>
      </w:pPr>
      <w:bookmarkStart w:id="32" w:name="sub_10111"/>
      <w:r>
        <w:rPr>
          <w:vertAlign w:val="superscript"/>
        </w:rPr>
        <w:t>1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"https://internet.garant.ru/document/redirect/70106650/10432"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 тридцать второй статьи 4</w:t>
      </w:r>
      <w:r>
        <w:rPr>
          <w:rStyle w:val="Style_5_ch"/>
        </w:rPr>
        <w:fldChar w:fldCharType="end"/>
      </w:r>
      <w:r>
        <w:t xml:space="preserve"> технического регламента Таможенного союза "О безопасности пищевой продукции" (ТР ТС 021/2011), принятого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"https://internet.garant.ru/document/redirect/70106650/0"</w:instrText>
      </w:r>
      <w:r>
        <w:rPr>
          <w:rStyle w:val="Style_5_ch"/>
        </w:rPr>
        <w:fldChar w:fldCharType="separate"/>
      </w:r>
      <w:r>
        <w:rPr>
          <w:rStyle w:val="Style_5_ch"/>
        </w:rPr>
        <w:t>Решением</w:t>
      </w:r>
      <w:r>
        <w:rPr>
          <w:rStyle w:val="Style_5_ch"/>
        </w:rPr>
        <w:fldChar w:fldCharType="end"/>
      </w:r>
      <w:r>
        <w:t xml:space="preserve"> Комиссии Таможенного союза от 9 декабря 2011 г. № 880. Вступил в силу для Российской Федерации с 1 июля 2013 г. Является обязательным для Российской Федерации в соответствии с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"https://internet.garant.ru/document/redirect/70670880/992"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2 статьи 99</w:t>
      </w:r>
      <w:r>
        <w:rPr>
          <w:rStyle w:val="Style_5_ch"/>
        </w:rPr>
        <w:fldChar w:fldCharType="end"/>
      </w:r>
      <w:r>
        <w:t xml:space="preserve"> и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"https://internet.garant.ru/document/redirect/70670880/9995"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абзацем шестым пункта 2 статьи 101</w:t>
      </w:r>
      <w:r>
        <w:rPr>
          <w:rStyle w:val="Style_5_ch"/>
        </w:rPr>
        <w:fldChar w:fldCharType="end"/>
      </w:r>
      <w:r>
        <w:t xml:space="preserve"> Договора о Евразийском экономическом союзе от 29 мая 2014 г., ратифицированного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"https://internet.garant.ru/document/redirect/70754208/0"</w:instrText>
      </w:r>
      <w:r>
        <w:rPr>
          <w:rStyle w:val="Style_5_ch"/>
        </w:rPr>
        <w:fldChar w:fldCharType="separate"/>
      </w:r>
      <w:r>
        <w:rPr>
          <w:rStyle w:val="Style_5_ch"/>
        </w:rPr>
        <w:t>Федеральным законом</w:t>
      </w:r>
      <w:r>
        <w:rPr>
          <w:rStyle w:val="Style_5_ch"/>
        </w:rPr>
        <w:fldChar w:fldCharType="end"/>
      </w:r>
      <w:r>
        <w:t xml:space="preserve"> от 3 октября 2014 г. № 279-ФЗ "О ратификации Договора о Евразийском экономическом союзе" и вступившего в силу для Российской Федерации 1 января 2015 г. (далее - Договор о Союзе). Далее - технический регламент "О безопасности пищевой продукции".</w:t>
      </w:r>
    </w:p>
    <w:p w14:paraId="3E000000">
      <w:pPr>
        <w:pStyle w:val="Style_11"/>
      </w:pPr>
      <w:bookmarkEnd w:id="32"/>
      <w:bookmarkStart w:id="33" w:name="sub_1222"/>
      <w:r>
        <w:rPr>
          <w:vertAlign w:val="superscript"/>
        </w:rPr>
        <w:t>2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"https://internet.garant.ru/document/redirect/190400/32"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 2 статьи 3</w:t>
      </w:r>
      <w:r>
        <w:rPr>
          <w:rStyle w:val="Style_5_ch"/>
        </w:rPr>
        <w:fldChar w:fldCharType="end"/>
      </w:r>
      <w:r>
        <w:t xml:space="preserve"> Федерального закона от 30 декабря 2006 г. № 271-ФЗ "О розничных рынках и о внесении изменений в Трудовой кодекс Российской Федерации".</w:t>
      </w:r>
    </w:p>
    <w:p w14:paraId="3F000000">
      <w:pPr>
        <w:pStyle w:val="Style_11"/>
      </w:pPr>
      <w:bookmarkEnd w:id="33"/>
      <w:bookmarkStart w:id="34" w:name="sub_1333"/>
      <w:r>
        <w:rPr>
          <w:vertAlign w:val="superscript"/>
        </w:rPr>
        <w:t>3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"https://internet.garant.ru/document/redirect/12171992/111"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1 статьи 11</w:t>
      </w:r>
      <w:r>
        <w:rPr>
          <w:rStyle w:val="Style_5_ch"/>
        </w:rPr>
        <w:fldChar w:fldCharType="end"/>
      </w:r>
      <w:r>
        <w:t xml:space="preserve"> Федерального закона от 28 декабря 2009 г. № 381-Ф3 "Об основах государственного регулирования торговой деятельности в Российской Федерации".</w:t>
      </w:r>
    </w:p>
    <w:p w14:paraId="40000000">
      <w:pPr>
        <w:pStyle w:val="Style_11"/>
      </w:pPr>
      <w:bookmarkEnd w:id="34"/>
      <w:bookmarkStart w:id="35" w:name="sub_1444"/>
      <w:r>
        <w:rPr>
          <w:vertAlign w:val="superscript"/>
        </w:rPr>
        <w:t>4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"https://internet.garant.ru/document/redirect/10108225/21003"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3 статьи 21</w:t>
      </w:r>
      <w:r>
        <w:rPr>
          <w:rStyle w:val="Style_5_ch"/>
        </w:rPr>
        <w:fldChar w:fldCharType="end"/>
      </w:r>
      <w:r>
        <w:t xml:space="preserve"> Закона Российской Федерации от 14 мая 1993 г. № 4979-1 "О ветеринарии" (далее - Закон "О ветеринарии").</w:t>
      </w:r>
    </w:p>
    <w:p w14:paraId="41000000">
      <w:pPr>
        <w:pStyle w:val="Style_11"/>
      </w:pPr>
      <w:bookmarkEnd w:id="35"/>
      <w:bookmarkStart w:id="36" w:name="sub_1555"/>
      <w:r>
        <w:rPr>
          <w:vertAlign w:val="superscript"/>
        </w:rPr>
        <w:t>5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"https://internet.garant.ru/document/redirect/70106650/10437"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 тридцать седьмой статьи 4</w:t>
      </w:r>
      <w:r>
        <w:rPr>
          <w:rStyle w:val="Style_5_ch"/>
        </w:rPr>
        <w:fldChar w:fldCharType="end"/>
      </w:r>
      <w:r>
        <w:t xml:space="preserve"> технического регламента "О безопасности пищевой продукции".</w:t>
      </w:r>
    </w:p>
    <w:p w14:paraId="42000000">
      <w:pPr>
        <w:pStyle w:val="Style_11"/>
      </w:pPr>
      <w:bookmarkEnd w:id="36"/>
      <w:bookmarkStart w:id="37" w:name="sub_1666"/>
      <w:r>
        <w:rPr>
          <w:vertAlign w:val="superscript"/>
        </w:rPr>
        <w:t>6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"https://internet.garant.ru/document/redirect/70106650/10432"</w:instrText>
      </w:r>
      <w:r>
        <w:rPr>
          <w:rStyle w:val="Style_5_ch"/>
        </w:rPr>
        <w:fldChar w:fldCharType="separate"/>
      </w:r>
      <w:r>
        <w:rPr>
          <w:rStyle w:val="Style_5_ch"/>
        </w:rPr>
        <w:t>Абзац тридцать второй статьи 4</w:t>
      </w:r>
      <w:r>
        <w:rPr>
          <w:rStyle w:val="Style_5_ch"/>
        </w:rPr>
        <w:fldChar w:fldCharType="end"/>
      </w:r>
      <w:r>
        <w:t xml:space="preserve"> технического регламента "О безопасности пищевой продукции".</w:t>
      </w:r>
    </w:p>
    <w:p w14:paraId="43000000">
      <w:pPr>
        <w:pStyle w:val="Style_11"/>
      </w:pPr>
      <w:bookmarkEnd w:id="37"/>
      <w:bookmarkStart w:id="38" w:name="sub_1777"/>
      <w:r>
        <w:rPr>
          <w:vertAlign w:val="superscript"/>
        </w:rPr>
        <w:t>7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"https://internet.garant.ru/document/redirect/70106650/1032"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2 статьи 3</w:t>
      </w:r>
      <w:r>
        <w:rPr>
          <w:rStyle w:val="Style_5_ch"/>
        </w:rPr>
        <w:fldChar w:fldCharType="end"/>
      </w:r>
      <w:r>
        <w:t xml:space="preserve"> технического регламента "О безопасности пищевой продукции".</w:t>
      </w:r>
    </w:p>
    <w:p w14:paraId="44000000">
      <w:pPr>
        <w:rPr>
          <w:rStyle w:val="Style_6_ch"/>
        </w:rPr>
      </w:pPr>
      <w:bookmarkEnd w:id="38"/>
      <w:bookmarkStart w:id="39" w:name="sub_1888"/>
      <w:r>
        <w:rPr>
          <w:rStyle w:val="Style_6_ch"/>
          <w:sz w:val="20"/>
          <w:vertAlign w:val="superscript"/>
        </w:rPr>
        <w:t>8</w:t>
      </w:r>
      <w:r>
        <w:rPr>
          <w:rStyle w:val="Style_6_ch"/>
          <w:sz w:val="20"/>
        </w:rPr>
        <w:t xml:space="preserve"> </w:t>
      </w:r>
      <w:r>
        <w:rPr>
          <w:rStyle w:val="Style_5_ch"/>
          <w:sz w:val="20"/>
        </w:rPr>
        <w:fldChar w:fldCharType="begin"/>
      </w:r>
      <w:r>
        <w:rPr>
          <w:rStyle w:val="Style_5_ch"/>
          <w:sz w:val="20"/>
        </w:rPr>
        <w:instrText>HYPERLINK "https://internet.garant.ru/document/redirect/70106650/1372"</w:instrText>
      </w:r>
      <w:r>
        <w:rPr>
          <w:rStyle w:val="Style_5_ch"/>
          <w:sz w:val="20"/>
        </w:rPr>
        <w:fldChar w:fldCharType="separate"/>
      </w:r>
      <w:r>
        <w:rPr>
          <w:rStyle w:val="Style_5_ch"/>
          <w:sz w:val="20"/>
        </w:rPr>
        <w:t>Часть 2 статьи 37</w:t>
      </w:r>
      <w:r>
        <w:rPr>
          <w:rStyle w:val="Style_5_ch"/>
          <w:sz w:val="20"/>
        </w:rPr>
        <w:fldChar w:fldCharType="end"/>
      </w:r>
      <w:r>
        <w:rPr>
          <w:rStyle w:val="Style_6_ch"/>
          <w:sz w:val="20"/>
        </w:rPr>
        <w:t xml:space="preserve"> технического регламента "О безопасности пищевой продукции".</w:t>
      </w:r>
    </w:p>
    <w:p w14:paraId="45000000">
      <w:pPr>
        <w:pStyle w:val="Style_11"/>
      </w:pPr>
      <w:bookmarkEnd w:id="39"/>
      <w:bookmarkStart w:id="40" w:name="sub_1999"/>
      <w:r>
        <w:rPr>
          <w:vertAlign w:val="superscript"/>
        </w:rPr>
        <w:t>9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"https://internet.garant.ru/document/redirect/10108225/21007"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седьмая статьи 21</w:t>
      </w:r>
      <w:r>
        <w:rPr>
          <w:rStyle w:val="Style_5_ch"/>
        </w:rPr>
        <w:fldChar w:fldCharType="end"/>
      </w:r>
      <w:r>
        <w:t xml:space="preserve"> Закона "О ветеринарии".</w:t>
      </w:r>
    </w:p>
    <w:p w14:paraId="46000000">
      <w:pPr>
        <w:pStyle w:val="Style_11"/>
      </w:pPr>
      <w:bookmarkEnd w:id="40"/>
      <w:bookmarkStart w:id="41" w:name="sub_101010"/>
      <w:r>
        <w:rPr>
          <w:vertAlign w:val="superscript"/>
        </w:rPr>
        <w:t>10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"https://internet.garant.ru/document/redirect/10108225/21001"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первая статьи 21</w:t>
      </w:r>
      <w:r>
        <w:rPr>
          <w:rStyle w:val="Style_5_ch"/>
        </w:rPr>
        <w:fldChar w:fldCharType="end"/>
      </w:r>
      <w:r>
        <w:t xml:space="preserve"> Закона "О ветеринарии".</w:t>
      </w:r>
    </w:p>
    <w:p w14:paraId="47000000">
      <w:pPr>
        <w:rPr>
          <w:rStyle w:val="Style_6_ch"/>
        </w:rPr>
      </w:pPr>
      <w:bookmarkEnd w:id="41"/>
      <w:bookmarkStart w:id="42" w:name="sub_111111"/>
      <w:r>
        <w:rPr>
          <w:rStyle w:val="Style_6_ch"/>
          <w:sz w:val="20"/>
          <w:vertAlign w:val="superscript"/>
        </w:rPr>
        <w:t>11</w:t>
      </w:r>
      <w:r>
        <w:rPr>
          <w:rStyle w:val="Style_6_ch"/>
          <w:sz w:val="20"/>
        </w:rPr>
        <w:t xml:space="preserve"> </w:t>
      </w:r>
      <w:r>
        <w:rPr>
          <w:rStyle w:val="Style_5_ch"/>
          <w:sz w:val="20"/>
        </w:rPr>
        <w:fldChar w:fldCharType="begin"/>
      </w:r>
      <w:r>
        <w:rPr>
          <w:rStyle w:val="Style_5_ch"/>
          <w:sz w:val="20"/>
        </w:rPr>
        <w:instrText>HYPERLINK "https://internet.garant.ru/document/redirect/10108225/11022"</w:instrText>
      </w:r>
      <w:r>
        <w:rPr>
          <w:rStyle w:val="Style_5_ch"/>
          <w:sz w:val="20"/>
        </w:rPr>
        <w:fldChar w:fldCharType="separate"/>
      </w:r>
      <w:r>
        <w:rPr>
          <w:rStyle w:val="Style_5_ch"/>
          <w:sz w:val="20"/>
        </w:rPr>
        <w:t>Абзац второй пункта 2 статьи 1.1</w:t>
      </w:r>
      <w:r>
        <w:rPr>
          <w:rStyle w:val="Style_5_ch"/>
          <w:sz w:val="20"/>
        </w:rPr>
        <w:fldChar w:fldCharType="end"/>
      </w:r>
      <w:r>
        <w:rPr>
          <w:rStyle w:val="Style_6_ch"/>
          <w:sz w:val="20"/>
        </w:rPr>
        <w:t xml:space="preserve"> и </w:t>
      </w:r>
      <w:r>
        <w:rPr>
          <w:rStyle w:val="Style_5_ch"/>
          <w:sz w:val="20"/>
        </w:rPr>
        <w:fldChar w:fldCharType="begin"/>
      </w:r>
      <w:r>
        <w:rPr>
          <w:rStyle w:val="Style_5_ch"/>
          <w:sz w:val="20"/>
        </w:rPr>
        <w:instrText>HYPERLINK "https://internet.garant.ru/document/redirect/10108225/52"</w:instrText>
      </w:r>
      <w:r>
        <w:rPr>
          <w:rStyle w:val="Style_5_ch"/>
          <w:sz w:val="20"/>
        </w:rPr>
        <w:fldChar w:fldCharType="separate"/>
      </w:r>
      <w:r>
        <w:rPr>
          <w:rStyle w:val="Style_5_ch"/>
          <w:sz w:val="20"/>
        </w:rPr>
        <w:t>пункт 2 статьи 5</w:t>
      </w:r>
      <w:r>
        <w:rPr>
          <w:rStyle w:val="Style_5_ch"/>
          <w:sz w:val="20"/>
        </w:rPr>
        <w:fldChar w:fldCharType="end"/>
      </w:r>
      <w:r>
        <w:rPr>
          <w:rStyle w:val="Style_6_ch"/>
          <w:sz w:val="20"/>
        </w:rPr>
        <w:t xml:space="preserve"> Закона "О ветеринарии".</w:t>
      </w:r>
    </w:p>
    <w:p w14:paraId="48000000">
      <w:pPr>
        <w:pStyle w:val="Style_11"/>
      </w:pPr>
      <w:bookmarkEnd w:id="42"/>
      <w:bookmarkStart w:id="43" w:name="sub_121212"/>
      <w:r>
        <w:rPr>
          <w:vertAlign w:val="superscript"/>
        </w:rPr>
        <w:t>12</w:t>
      </w:r>
      <w:r>
        <w:t xml:space="preserve"> Решение вступило в силу для Российской Федерации 1 июля 2020 г. Является обязательным для Российской Федерации в соответствии с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"https://internet.garant.ru/document/redirect/70670880/0"</w:instrText>
      </w:r>
      <w:r>
        <w:rPr>
          <w:rStyle w:val="Style_5_ch"/>
        </w:rPr>
        <w:fldChar w:fldCharType="separate"/>
      </w:r>
      <w:r>
        <w:rPr>
          <w:rStyle w:val="Style_5_ch"/>
        </w:rPr>
        <w:t>Договором</w:t>
      </w:r>
      <w:r>
        <w:rPr>
          <w:rStyle w:val="Style_5_ch"/>
        </w:rPr>
        <w:fldChar w:fldCharType="end"/>
      </w:r>
      <w:r>
        <w:t xml:space="preserve"> о Союзе, вступившим в силу для Российской Федерации 1 января 2015 г.</w:t>
      </w:r>
    </w:p>
    <w:p w14:paraId="49000000">
      <w:pPr>
        <w:pStyle w:val="Style_11"/>
      </w:pPr>
      <w:bookmarkEnd w:id="43"/>
      <w:bookmarkStart w:id="44" w:name="sub_131313"/>
      <w:r>
        <w:rPr>
          <w:vertAlign w:val="superscript"/>
        </w:rPr>
        <w:t>13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"https://internet.garant.ru/document/redirect/12129354/3101"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 1 статьи 31</w:t>
      </w:r>
      <w:r>
        <w:rPr>
          <w:rStyle w:val="Style_5_ch"/>
        </w:rPr>
        <w:fldChar w:fldCharType="end"/>
      </w:r>
      <w:r>
        <w:t xml:space="preserve"> Федерального закона от 27 декабря 2002 г. № 184-ФЗ "О техническом регулировании".</w:t>
      </w:r>
    </w:p>
    <w:p w14:paraId="4A000000">
      <w:pPr>
        <w:pStyle w:val="Style_11"/>
      </w:pPr>
      <w:bookmarkEnd w:id="44"/>
      <w:bookmarkStart w:id="45" w:name="sub_141414"/>
      <w:r>
        <w:rPr>
          <w:vertAlign w:val="superscript"/>
        </w:rPr>
        <w:t>14</w:t>
      </w:r>
      <w:r>
        <w:t xml:space="preserve"> Показатель "Нитраты"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"https://internet.garant.ru/document/redirect/70106650/3600"</w:instrText>
      </w:r>
      <w:r>
        <w:rPr>
          <w:rStyle w:val="Style_5_ch"/>
        </w:rPr>
        <w:fldChar w:fldCharType="separate"/>
      </w:r>
      <w:r>
        <w:rPr>
          <w:rStyle w:val="Style_5_ch"/>
        </w:rPr>
        <w:t>раздела 6</w:t>
      </w:r>
      <w:r>
        <w:rPr>
          <w:rStyle w:val="Style_5_ch"/>
        </w:rPr>
        <w:fldChar w:fldCharType="end"/>
      </w:r>
      <w:r>
        <w:t xml:space="preserve"> приложения № 3 к техническому регламенту "О безопасности пищевой продукции".</w:t>
      </w:r>
    </w:p>
    <w:p w14:paraId="4B000000">
      <w:pPr>
        <w:pStyle w:val="Style_11"/>
      </w:pPr>
      <w:bookmarkEnd w:id="45"/>
      <w:bookmarkStart w:id="46" w:name="sub_151515"/>
      <w:r>
        <w:rPr>
          <w:vertAlign w:val="superscript"/>
        </w:rPr>
        <w:t>15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"https://internet.garant.ru/document/redirect/70106650/1711"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11 статьи 7</w:t>
      </w:r>
      <w:r>
        <w:rPr>
          <w:rStyle w:val="Style_5_ch"/>
        </w:rPr>
        <w:fldChar w:fldCharType="end"/>
      </w:r>
      <w:r>
        <w:t xml:space="preserve"> технического регламента "О безопасности пищевой продукции".</w:t>
      </w:r>
    </w:p>
    <w:p w14:paraId="4C000000">
      <w:pPr>
        <w:pStyle w:val="Style_11"/>
      </w:pPr>
      <w:bookmarkEnd w:id="46"/>
      <w:bookmarkStart w:id="47" w:name="sub_161616"/>
      <w:r>
        <w:rPr>
          <w:vertAlign w:val="superscript"/>
        </w:rPr>
        <w:t>16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"https://internet.garant.ru/document/redirect/70106650/4013"</w:instrText>
      </w:r>
      <w:r>
        <w:rPr>
          <w:rStyle w:val="Style_5_ch"/>
        </w:rPr>
        <w:fldChar w:fldCharType="separate"/>
      </w:r>
      <w:r>
        <w:rPr>
          <w:rStyle w:val="Style_5_ch"/>
        </w:rPr>
        <w:t>Строки 13</w:t>
      </w:r>
      <w:r>
        <w:rPr>
          <w:rStyle w:val="Style_5_ch"/>
        </w:rPr>
        <w:fldChar w:fldCharType="end"/>
      </w:r>
      <w:r>
        <w:t xml:space="preserve">,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"https://internet.garant.ru/document/redirect/70106650/4016"</w:instrText>
      </w:r>
      <w:r>
        <w:rPr>
          <w:rStyle w:val="Style_5_ch"/>
        </w:rPr>
        <w:fldChar w:fldCharType="separate"/>
      </w:r>
      <w:r>
        <w:rPr>
          <w:rStyle w:val="Style_5_ch"/>
        </w:rPr>
        <w:t>16 - 18</w:t>
      </w:r>
      <w:r>
        <w:rPr>
          <w:rStyle w:val="Style_5_ch"/>
        </w:rPr>
        <w:fldChar w:fldCharType="end"/>
      </w:r>
      <w:r>
        <w:t xml:space="preserve"> приложения № 4 к техническому регламенту "О безопасности пищевой продукции".</w:t>
      </w:r>
    </w:p>
    <w:p w14:paraId="4D000000">
      <w:pPr>
        <w:pStyle w:val="Style_11"/>
      </w:pPr>
      <w:bookmarkEnd w:id="47"/>
      <w:bookmarkStart w:id="48" w:name="sub_171717"/>
      <w:r>
        <w:rPr>
          <w:vertAlign w:val="superscript"/>
        </w:rPr>
        <w:t>17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"https://internet.garant.ru/document/redirect/70106650/10000"</w:instrText>
      </w:r>
      <w:r>
        <w:rPr>
          <w:rStyle w:val="Style_5_ch"/>
        </w:rPr>
        <w:fldChar w:fldCharType="separate"/>
      </w:r>
      <w:r>
        <w:rPr>
          <w:rStyle w:val="Style_5_ch"/>
        </w:rPr>
        <w:t>Приложение № 1</w:t>
      </w:r>
      <w:r>
        <w:rPr>
          <w:rStyle w:val="Style_5_ch"/>
        </w:rPr>
        <w:fldChar w:fldCharType="end"/>
      </w:r>
      <w:r>
        <w:t xml:space="preserve"> к техническому регламенту "О безопасности пищевой продукции".</w:t>
      </w:r>
    </w:p>
    <w:p w14:paraId="4E000000">
      <w:pPr>
        <w:pStyle w:val="Style_11"/>
      </w:pPr>
      <w:bookmarkEnd w:id="48"/>
      <w:bookmarkStart w:id="49" w:name="sub_181818"/>
      <w:r>
        <w:rPr>
          <w:vertAlign w:val="superscript"/>
        </w:rPr>
        <w:t>18</w:t>
      </w:r>
      <w:r>
        <w:t xml:space="preserve"> Показатель "Токсичные элементы" (в части свинца, мышьяка, кадмия, ртути)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"https://internet.garant.ru/document/redirect/70106650/3600"</w:instrText>
      </w:r>
      <w:r>
        <w:rPr>
          <w:rStyle w:val="Style_5_ch"/>
        </w:rPr>
        <w:fldChar w:fldCharType="separate"/>
      </w:r>
      <w:r>
        <w:rPr>
          <w:rStyle w:val="Style_5_ch"/>
        </w:rPr>
        <w:t>раздела 6</w:t>
      </w:r>
      <w:r>
        <w:rPr>
          <w:rStyle w:val="Style_5_ch"/>
        </w:rPr>
        <w:fldChar w:fldCharType="end"/>
      </w:r>
      <w:r>
        <w:t xml:space="preserve"> приложения № 3 к техническому регламенту "О безопасности пищевой продукции".</w:t>
      </w:r>
    </w:p>
    <w:p w14:paraId="4F000000">
      <w:pPr>
        <w:pStyle w:val="Style_11"/>
      </w:pPr>
      <w:bookmarkEnd w:id="49"/>
      <w:bookmarkStart w:id="50" w:name="sub_191919"/>
      <w:r>
        <w:rPr>
          <w:vertAlign w:val="superscript"/>
        </w:rPr>
        <w:t>19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"https://internet.garant.ru/document/redirect/10108225/21005"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пятая статьи 21</w:t>
      </w:r>
      <w:r>
        <w:rPr>
          <w:rStyle w:val="Style_5_ch"/>
        </w:rPr>
        <w:fldChar w:fldCharType="end"/>
      </w:r>
      <w:r>
        <w:t xml:space="preserve"> Закона "О ветеринарии".</w:t>
      </w:r>
    </w:p>
    <w:p w14:paraId="50000000">
      <w:pPr>
        <w:pStyle w:val="Style_11"/>
      </w:pPr>
      <w:bookmarkEnd w:id="50"/>
      <w:bookmarkStart w:id="51" w:name="sub_202020"/>
      <w:r>
        <w:rPr>
          <w:vertAlign w:val="superscript"/>
        </w:rPr>
        <w:t>20</w:t>
      </w:r>
      <w:r>
        <w:t xml:space="preserve">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"https://internet.garant.ru/document/redirect/10108225/21005"</w:instrText>
      </w:r>
      <w:r>
        <w:rPr>
          <w:rStyle w:val="Style_5_ch"/>
        </w:rPr>
        <w:fldChar w:fldCharType="separate"/>
      </w:r>
      <w:r>
        <w:rPr>
          <w:rStyle w:val="Style_5_ch"/>
        </w:rPr>
        <w:t>Часть пятая статьи 21</w:t>
      </w:r>
      <w:r>
        <w:rPr>
          <w:rStyle w:val="Style_5_ch"/>
        </w:rPr>
        <w:fldChar w:fldCharType="end"/>
      </w:r>
      <w:r>
        <w:t xml:space="preserve"> Закона "О ветеринарии".</w:t>
      </w:r>
    </w:p>
    <w:p w14:paraId="51000000">
      <w:pPr>
        <w:rPr>
          <w:rStyle w:val="Style_6_ch"/>
        </w:rPr>
      </w:pPr>
      <w:bookmarkEnd w:id="51"/>
    </w:p>
    <w:sectPr>
      <w:headerReference r:id="rId1" w:type="default"/>
      <w:footerReference r:id="rId2" w:type="default"/>
      <w:pgSz w:h="16800" w:orient="portrait" w:w="11900"/>
      <w:pgMar w:bottom="1440" w:footer="708" w:header="708" w:left="800" w:right="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W w:type="auto" w:w="0"/>
      <w:tblInd w:type="dxa" w:w="5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Layout w:type="fixed"/>
      <w:tblCellMar>
        <w:top w:type="dxa" w:w="0"/>
        <w:left w:type="dxa" w:w="0"/>
        <w:bottom w:type="dxa" w:w="0"/>
        <w:right w:type="dxa" w:w="0"/>
      </w:tblCellMar>
    </w:tblPr>
    <w:tblGrid>
      <w:gridCol w:w="3433"/>
      <w:gridCol w:w="3433"/>
      <w:gridCol w:w="3433"/>
    </w:tblGrid>
    <w:tr>
      <w:tc>
        <w:tcPr>
          <w:tcW w:type="dxa" w:w="3433"/>
          <w:tcBorders>
            <w:top w:sz="4" w:val="nil"/>
            <w:left w:sz="4" w:val="nil"/>
            <w:bottom w:sz="4" w:val="nil"/>
            <w:right w:sz="4"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top"/>
        </w:tcPr>
        <w:p w14:paraId="02000000">
          <w:pPr>
            <w:pStyle w:val="Style_3"/>
            <w:ind w:firstLine="0" w:left="0"/>
          </w:pPr>
          <w:r>
            <w:t>09.06.2026</w:t>
          </w:r>
          <w:r>
            <w:t xml:space="preserve"> </w:t>
          </w:r>
        </w:p>
      </w:tc>
      <w:tc>
        <w:tcPr>
          <w:tcW w:type="dxa" w:w="3433"/>
          <w:tcBorders>
            <w:top w:sz="4" w:val="nil"/>
            <w:left w:sz="4" w:val="nil"/>
            <w:bottom w:sz="4" w:val="nil"/>
            <w:right w:sz="4"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top"/>
        </w:tcPr>
        <w:p w14:paraId="03000000">
          <w:pPr>
            <w:pStyle w:val="Style_3"/>
            <w:ind w:firstLine="0" w:left="0"/>
            <w:jc w:val="center"/>
          </w:pPr>
          <w:r>
            <w:t>Система ГАРАНТ</w:t>
          </w:r>
        </w:p>
      </w:tc>
      <w:tc>
        <w:tcPr>
          <w:tcW w:type="dxa" w:w="3433"/>
          <w:tcBorders>
            <w:top w:sz="4" w:val="nil"/>
            <w:left w:sz="4" w:val="nil"/>
            <w:bottom w:sz="4" w:val="nil"/>
            <w:right w:sz="4"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top"/>
        </w:tcPr>
        <w:p w14:paraId="04000000">
          <w:pPr>
            <w:pStyle w:val="Style_3"/>
            <w:ind w:firstLine="0" w:left="0"/>
            <w:jc w:val="right"/>
          </w:pP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 \* Arabic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14:paraId="05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0"/>
      <w:jc w:val="left"/>
    </w:pPr>
    <w:r>
      <w:t>Приказ Министерства сельского хозяйства Российской Федерации от 8 сентября 2025 г. № 575 "Об утверждении…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2" w:type="paragraph">
    <w:name w:val="Normal"/>
    <w:link w:val="Style_12_ch"/>
    <w:uiPriority w:val="0"/>
    <w:qFormat/>
    <w:pPr>
      <w:widowControl w:val="0"/>
      <w:spacing w:after="0" w:before="0"/>
      <w:ind w:firstLine="720" w:left="0"/>
      <w:jc w:val="both"/>
    </w:pPr>
    <w:rPr>
      <w:rFonts w:ascii="Times New Roman CYR" w:hAnsi="Times New Roman CYR"/>
      <w:sz w:val="24"/>
    </w:rPr>
  </w:style>
  <w:style w:default="1" w:styleId="Style_12_ch" w:type="character">
    <w:name w:val="Normal"/>
    <w:link w:val="Style_12"/>
    <w:rPr>
      <w:rFonts w:ascii="Times New Roman CYR" w:hAnsi="Times New Roman CYR"/>
      <w:sz w:val="24"/>
    </w:rPr>
  </w:style>
  <w:style w:styleId="Style_13" w:type="paragraph">
    <w:name w:val="toc 2"/>
    <w:next w:val="Style_12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toc 4"/>
    <w:next w:val="Style_12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toc 6"/>
    <w:next w:val="Style_12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12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0" w:type="paragraph">
    <w:name w:val="Таблицы (моноширинный)"/>
    <w:basedOn w:val="Style_12"/>
    <w:next w:val="Style_12"/>
    <w:link w:val="Style_10_ch"/>
    <w:pPr>
      <w:ind w:firstLine="0" w:left="0"/>
      <w:jc w:val="left"/>
    </w:pPr>
    <w:rPr>
      <w:rFonts w:ascii="Courier New" w:hAnsi="Courier New"/>
    </w:rPr>
  </w:style>
  <w:style w:styleId="Style_10_ch" w:type="character">
    <w:name w:val="Таблицы (моноширинный)"/>
    <w:basedOn w:val="Style_12_ch"/>
    <w:link w:val="Style_10"/>
    <w:rPr>
      <w:rFonts w:ascii="Courier New" w:hAnsi="Courier New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2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8" w:type="paragraph">
    <w:name w:val="Нормальный (таблица)"/>
    <w:basedOn w:val="Style_12"/>
    <w:next w:val="Style_12"/>
    <w:link w:val="Style_8_ch"/>
    <w:pPr>
      <w:ind w:firstLine="0" w:left="0"/>
      <w:jc w:val="both"/>
    </w:pPr>
  </w:style>
  <w:style w:styleId="Style_8_ch" w:type="character">
    <w:name w:val="Нормальный (таблица)"/>
    <w:basedOn w:val="Style_12_ch"/>
    <w:link w:val="Style_8"/>
  </w:style>
  <w:style w:styleId="Style_5" w:type="paragraph">
    <w:name w:val="Гипертекстовая ссылка"/>
    <w:basedOn w:val="Style_9"/>
    <w:link w:val="Style_5_ch"/>
    <w:rPr>
      <w:rFonts w:ascii="Times New Roman" w:hAnsi="Times New Roman"/>
      <w:b w:val="0"/>
      <w:color w:val="106BBE"/>
      <w:sz w:val="20"/>
    </w:rPr>
  </w:style>
  <w:style w:styleId="Style_5_ch" w:type="character">
    <w:name w:val="Гипертекстовая ссылка"/>
    <w:basedOn w:val="Style_9_ch"/>
    <w:link w:val="Style_5"/>
    <w:rPr>
      <w:rFonts w:ascii="Times New Roman" w:hAnsi="Times New Roman"/>
      <w:b w:val="0"/>
      <w:color w:val="106BBE"/>
      <w:sz w:val="20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3"/>
    <w:next w:val="Style_12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6" w:type="paragraph">
    <w:name w:val="Цветовое выделение для Текст"/>
    <w:link w:val="Style_6_ch"/>
    <w:rPr>
      <w:rFonts w:ascii="Times New Roman CYR" w:hAnsi="Times New Roman CYR"/>
      <w:sz w:val="24"/>
    </w:rPr>
  </w:style>
  <w:style w:styleId="Style_6_ch" w:type="character">
    <w:name w:val="Цветовое выделение для Текст"/>
    <w:link w:val="Style_6"/>
    <w:rPr>
      <w:rFonts w:ascii="Times New Roman CYR" w:hAnsi="Times New Roman CYR"/>
      <w:sz w:val="24"/>
    </w:rPr>
  </w:style>
  <w:style w:styleId="Style_3" w:type="paragraph">
    <w:name w:val="footer"/>
    <w:basedOn w:val="Style_12"/>
    <w:next w:val="Style_12"/>
    <w:link w:val="Style_3_ch"/>
    <w:pPr>
      <w:ind w:firstLine="0" w:left="0"/>
      <w:jc w:val="left"/>
    </w:pPr>
    <w:rPr>
      <w:rFonts w:ascii="Times New Roman" w:hAnsi="Times New Roman"/>
      <w:sz w:val="20"/>
    </w:rPr>
  </w:style>
  <w:style w:styleId="Style_3_ch" w:type="character">
    <w:name w:val="footer"/>
    <w:basedOn w:val="Style_12_ch"/>
    <w:link w:val="Style_3"/>
    <w:rPr>
      <w:rFonts w:ascii="Times New Roman" w:hAnsi="Times New Roman"/>
      <w:sz w:val="20"/>
    </w:rPr>
  </w:style>
  <w:style w:styleId="Style_21" w:type="paragraph">
    <w:name w:val="heading 5"/>
    <w:next w:val="Style_12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4" w:type="paragraph">
    <w:name w:val="heading 1"/>
    <w:basedOn w:val="Style_12"/>
    <w:next w:val="Style_12"/>
    <w:link w:val="Style_4_ch"/>
    <w:uiPriority w:val="9"/>
    <w:qFormat/>
    <w:pPr>
      <w:spacing w:after="108" w:before="108"/>
      <w:ind w:firstLine="0" w:left="0"/>
      <w:jc w:val="center"/>
      <w:outlineLvl w:val="0"/>
    </w:pPr>
    <w:rPr>
      <w:b w:val="1"/>
      <w:color w:val="26282F"/>
    </w:rPr>
  </w:style>
  <w:style w:styleId="Style_4_ch" w:type="character">
    <w:name w:val="heading 1"/>
    <w:basedOn w:val="Style_12_ch"/>
    <w:link w:val="Style_4"/>
    <w:rPr>
      <w:b w:val="1"/>
      <w:color w:val="26282F"/>
    </w:rPr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toc 1"/>
    <w:next w:val="Style_12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1" w:type="paragraph">
    <w:name w:val="header"/>
    <w:basedOn w:val="Style_12"/>
    <w:next w:val="Style_12"/>
    <w:link w:val="Style_1_ch"/>
    <w:pPr>
      <w:ind w:firstLine="0" w:left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12_ch"/>
    <w:link w:val="Style_1"/>
    <w:rPr>
      <w:rFonts w:ascii="Times New Roman" w:hAnsi="Times New Roman"/>
      <w:sz w:val="20"/>
    </w:rPr>
  </w:style>
  <w:style w:styleId="Style_26" w:type="paragraph">
    <w:name w:val="toc 9"/>
    <w:next w:val="Style_12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12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9" w:type="paragraph">
    <w:name w:val="Цветовое выделение"/>
    <w:basedOn w:val="Style_6"/>
    <w:link w:val="Style_9_ch"/>
    <w:rPr>
      <w:rFonts w:ascii="Times New Roman" w:hAnsi="Times New Roman"/>
      <w:b w:val="1"/>
      <w:color w:val="26282F"/>
      <w:sz w:val="20"/>
    </w:rPr>
  </w:style>
  <w:style w:styleId="Style_9_ch" w:type="character">
    <w:name w:val="Цветовое выделение"/>
    <w:basedOn w:val="Style_6_ch"/>
    <w:link w:val="Style_9"/>
    <w:rPr>
      <w:rFonts w:ascii="Times New Roman" w:hAnsi="Times New Roman"/>
      <w:b w:val="1"/>
      <w:color w:val="26282F"/>
      <w:sz w:val="20"/>
    </w:rPr>
  </w:style>
  <w:style w:styleId="Style_28" w:type="paragraph">
    <w:name w:val="toc 5"/>
    <w:next w:val="Style_12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7" w:type="paragraph">
    <w:name w:val="Прижатый влево"/>
    <w:basedOn w:val="Style_12"/>
    <w:next w:val="Style_12"/>
    <w:link w:val="Style_7_ch"/>
    <w:pPr>
      <w:ind w:firstLine="0" w:left="0"/>
      <w:jc w:val="left"/>
    </w:pPr>
  </w:style>
  <w:style w:styleId="Style_7_ch" w:type="character">
    <w:name w:val="Прижатый влево"/>
    <w:basedOn w:val="Style_12_ch"/>
    <w:link w:val="Style_7"/>
  </w:style>
  <w:style w:styleId="Style_29" w:type="paragraph">
    <w:name w:val="Subtitle"/>
    <w:next w:val="Style_1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11" w:type="paragraph">
    <w:name w:val="Сноска"/>
    <w:basedOn w:val="Style_12"/>
    <w:next w:val="Style_12"/>
    <w:link w:val="Style_11_ch"/>
    <w:pPr>
      <w:ind/>
      <w:jc w:val="both"/>
    </w:pPr>
    <w:rPr>
      <w:sz w:val="20"/>
    </w:rPr>
  </w:style>
  <w:style w:styleId="Style_11_ch" w:type="character">
    <w:name w:val="Сноска"/>
    <w:basedOn w:val="Style_12_ch"/>
    <w:link w:val="Style_11"/>
    <w:rPr>
      <w:sz w:val="20"/>
    </w:rPr>
  </w:style>
  <w:style w:styleId="Style_30" w:type="paragraph">
    <w:name w:val="Title"/>
    <w:next w:val="Style_1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12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2026-06-09T05:45:49Z</dcterms:modified>
</cp:coreProperties>
</file>